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673100" cy="673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-12699</wp:posOffset>
                </wp:positionV>
                <wp:extent cx="673100" cy="6731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ffff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HEALTH CARE NEEDS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PURPOSE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To ensure that Footscray High School provides appropriate support to students with health care needs.  </w:t>
      </w:r>
    </w:p>
    <w:p w:rsidR="00000000" w:rsidDel="00000000" w:rsidP="00000000" w:rsidRDefault="00000000" w:rsidRPr="00000000" w14:paraId="00000008">
      <w:pPr>
        <w:jc w:val="both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OBJECTIVE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To explain to Footscray High School parents, carers, staff and students the processes and procedures in place to support students with health care needs at school. </w:t>
      </w:r>
    </w:p>
    <w:p w:rsidR="00000000" w:rsidDel="00000000" w:rsidP="00000000" w:rsidRDefault="00000000" w:rsidRPr="00000000" w14:paraId="0000000A">
      <w:pPr>
        <w:jc w:val="both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SCOPE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This policy applies to: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all staff, including casual relief staff and volunteers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all students who have been diagnosed with a health care need that may require support, monitoring or medication at school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This policy applies across all school campuses. 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POLICY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This policy should be read with Footscray High School’s </w:t>
      </w:r>
      <w:r w:rsidDel="00000000" w:rsidR="00000000" w:rsidRPr="00000000">
        <w:rPr>
          <w:i w:val="1"/>
          <w:rtl w:val="0"/>
        </w:rPr>
        <w:t xml:space="preserve">First Aid, Administration of Medication, Anaphylaxis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Asthma </w:t>
      </w:r>
      <w:r w:rsidDel="00000000" w:rsidR="00000000" w:rsidRPr="00000000">
        <w:rPr>
          <w:rtl w:val="0"/>
        </w:rPr>
        <w:t xml:space="preserve">policies. </w:t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Student health support planning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In order to provide appropriate support to students at Footscray High School who may need medical care or assistance, a Student Health Support Plan will be prepared by student wellbeing coordinator in consultation with the student, their parents, carers and treating medical practitioners.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Student Health Support plans help our school to assist students with: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routine health care support needs, such as supervision or provision of medication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personal care support needs, such as assistance with personal hygiene, continence care, eating and drinking, transfers and positioning, and use of health-related equipment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8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emergency care needs, such as predictable emergency first aid associated with asthma, seizure or diabetes management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equivalent). </w:t>
      </w:r>
    </w:p>
    <w:p w:rsidR="00000000" w:rsidDel="00000000" w:rsidP="00000000" w:rsidRDefault="00000000" w:rsidRPr="00000000" w14:paraId="0000001A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Note: Template health planning forms are available here: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http://www.education.vic.gov.au/school/principals/spag/health/Pages/supportplanning.aspx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Footscray High School may invite parents and carers to attend a Student Support Group meeting to discuss the contents of a student’s Health Support Plan and assistance that the student may need at school or during school activities. 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Where necessary, Footscray High School may also request consent from parents and carers to consult with a student’s medical practitioners, to assist in preparing the plan and ensure that appropriate school staff understand the student’s needs. 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Where required, the international student coordinator will support in the development and consultation of the student health support plans. 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Student Health Support Plans will be reviewed: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when updated information is received from the student’s medical practitioner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when the school, student or parents and carers have concerns with the support being provided to the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if there are changes to the support being provided to the student, or on an annual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Management of confidential medical information </w:t>
      </w:r>
    </w:p>
    <w:p w:rsidR="00000000" w:rsidDel="00000000" w:rsidP="00000000" w:rsidRDefault="00000000" w:rsidRPr="00000000" w14:paraId="00000024">
      <w:pPr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Confidential medical information provided to Footscray High School to support a student will be: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recorded on the student’s 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shared with all relevant staff so that they are able to properly support students diagnosed with medical conditions and respond appropriately if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FURTHER INFORMATION AND RESOURCES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School Policy and Advisory Guide: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Health Care Needs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Health Support Planning Forms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jc w:val="both"/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Complex Medical Needs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Administration of Medication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Anaphylaxis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Asthma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First Aid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Medication Administration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Medication Authority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REVIEW CYCLE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This policy was last updated on </w:t>
      </w:r>
      <w:r w:rsidDel="00000000" w:rsidR="00000000" w:rsidRPr="00000000">
        <w:rPr>
          <w:rtl w:val="0"/>
        </w:rPr>
        <w:t xml:space="preserve">August 2019 </w:t>
      </w:r>
      <w:r w:rsidDel="00000000" w:rsidR="00000000" w:rsidRPr="00000000">
        <w:rPr>
          <w:color w:val="000000"/>
          <w:rtl w:val="0"/>
        </w:rPr>
        <w:t xml:space="preserve">and is scheduled for review in </w:t>
      </w:r>
      <w:r w:rsidDel="00000000" w:rsidR="00000000" w:rsidRPr="00000000">
        <w:rPr>
          <w:rtl w:val="0"/>
        </w:rPr>
        <w:t xml:space="preserve">August 2022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of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pos="4513"/>
        <w:tab w:val="right" w:pos="9026"/>
      </w:tabs>
      <w:spacing w:after="0" w:line="240" w:lineRule="auto"/>
      <w:jc w:val="center"/>
      <w:rPr>
        <w:b w:val="1"/>
        <w:color w:val="767171"/>
        <w:sz w:val="28"/>
        <w:szCs w:val="28"/>
      </w:rPr>
    </w:pPr>
    <w:r w:rsidDel="00000000" w:rsidR="00000000" w:rsidRPr="00000000">
      <w:rPr>
        <w:b w:val="1"/>
        <w:color w:val="7f7f7f"/>
        <w:rtl w:val="0"/>
      </w:rPr>
      <w:t xml:space="preserve">Unity    -     Respect    -      Creativity    -      Endeavour   </w:t>
    </w:r>
    <w:r w:rsidDel="00000000" w:rsidR="00000000" w:rsidRPr="00000000">
      <w:rPr>
        <w:b w:val="1"/>
        <w:color w:val="7f7f7f"/>
        <w:sz w:val="28"/>
        <w:szCs w:val="28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11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="276" w:lineRule="auto"/>
      <w:rPr>
        <w:b w:val="1"/>
        <w:color w:val="aeaaaa"/>
        <w:sz w:val="36"/>
        <w:szCs w:val="36"/>
      </w:rPr>
    </w:pPr>
    <w:r w:rsidDel="00000000" w:rsidR="00000000" w:rsidRPr="00000000">
      <w:rPr>
        <w:rFonts w:ascii="Arial" w:cs="Arial" w:eastAsia="Arial" w:hAnsi="Arial"/>
        <w:color w:val="434343"/>
      </w:rPr>
      <w:drawing>
        <wp:inline distB="114300" distT="114300" distL="114300" distR="114300">
          <wp:extent cx="1252538" cy="565169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2538" cy="5651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03BF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8503B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43AE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3AE8"/>
  </w:style>
  <w:style w:type="paragraph" w:styleId="Footer">
    <w:name w:val="footer"/>
    <w:basedOn w:val="Normal"/>
    <w:link w:val="FooterChar"/>
    <w:uiPriority w:val="99"/>
    <w:unhideWhenUsed w:val="1"/>
    <w:rsid w:val="00543AE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3AE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ducation.vic.gov.au/school/principals/spag/health/Pages/complexneeds.aspx" TargetMode="External"/><Relationship Id="rId10" Type="http://schemas.openxmlformats.org/officeDocument/2006/relationships/hyperlink" Target="http://www.education.vic.gov.au/school/principals/spag/health/Pages/supportplanning.aspx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ation.vic.gov.au/school/principals/spag/health/Pages/healthcareneeds.aspx#link8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ducation.vic.gov.au/school/principals/spag/health/Pages/supportplanning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y8hK/Tm/SQn4jJsCIMnS+wp7Q==">AMUW2mXBIicBO6QvQut93gwjDvOlYkpnv9U4ukWpCna5c2/iqtqC4nmul9l9y8EcOJQmMfB3CZYV+RMuxzl4j99160ZrKzu8MdJROJoctVGC4QqLcBJKr1CdtkcmYiUBNEFUJpTcEHMy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2019-08-21T03:43:00Z</dcterms:created>
  <dc:creator>Love, Maudie 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0x010100C1A95F885C0B4A62AE4D0515D220750C00EDDAABAE71A82A42989BDA8C9865C315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{24e44eb6-63cc-45ef-b8c2-96f5d305a511}</vt:lpwstr>
  </property>
  <property fmtid="{D5CDD505-2E9C-101B-9397-08002B2CF9AE}" pid="9" name="RecordPoint_ActiveItemUniqueId">
    <vt:lpwstr>{1ad69b02-7f49-4c5d-92ef-4f7ff6a7747d}</vt:lpwstr>
  </property>
  <property fmtid="{D5CDD505-2E9C-101B-9397-08002B2CF9AE}" pid="10" name="RecordPoint_ActiveItemWebId">
    <vt:lpwstr>{bc0a991d-f2dd-49b8-9351-4bd621ce8ac3}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